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36" w:rsidRDefault="00544C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210185</wp:posOffset>
            </wp:positionH>
            <wp:positionV relativeFrom="paragraph">
              <wp:posOffset>257810</wp:posOffset>
            </wp:positionV>
            <wp:extent cx="2857500" cy="2857500"/>
            <wp:effectExtent l="19050" t="0" r="0" b="0"/>
            <wp:wrapSquare wrapText="bothSides"/>
            <wp:docPr id="2" name="Resim 3" descr="C:\Users\aidata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ta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C24" w:rsidRPr="00544C24" w:rsidRDefault="00544C24" w:rsidP="00544C24">
      <w:pPr>
        <w:pStyle w:val="AralkYok"/>
        <w:jc w:val="center"/>
        <w:rPr>
          <w:rFonts w:ascii="Bahnschrift SemiBold SemiConden" w:hAnsi="Bahnschrift SemiBold SemiConden"/>
          <w:sz w:val="56"/>
        </w:rPr>
      </w:pPr>
      <w:r w:rsidRPr="00544C24">
        <w:rPr>
          <w:rFonts w:ascii="Bahnschrift SemiBold SemiConden" w:hAnsi="Bahnschrift SemiBold SemiConden"/>
          <w:sz w:val="56"/>
        </w:rPr>
        <w:t xml:space="preserve">POLİS MESLEK </w:t>
      </w:r>
      <w:proofErr w:type="gramStart"/>
      <w:r w:rsidRPr="00544C24">
        <w:rPr>
          <w:rFonts w:ascii="Bahnschrift SemiBold SemiConden" w:hAnsi="Bahnschrift SemiBold SemiConden"/>
          <w:sz w:val="56"/>
        </w:rPr>
        <w:t>YÜKSEK OKULU</w:t>
      </w:r>
      <w:proofErr w:type="gramEnd"/>
      <w:r w:rsidRPr="00544C24">
        <w:rPr>
          <w:rFonts w:ascii="Bahnschrift SemiBold SemiConden" w:hAnsi="Bahnschrift SemiBold SemiConden"/>
          <w:sz w:val="56"/>
        </w:rPr>
        <w:t xml:space="preserve"> (PMYO) ADAY ÖĞRENCİ BİLGİLENDİRME</w:t>
      </w:r>
    </w:p>
    <w:p w:rsidR="00544C24" w:rsidRPr="00544C24" w:rsidRDefault="00544C24" w:rsidP="00544C24">
      <w:pPr>
        <w:pStyle w:val="AralkYok"/>
        <w:jc w:val="center"/>
        <w:rPr>
          <w:rFonts w:ascii="Bahnschrift SemiBold SemiConden" w:hAnsi="Bahnschrift SemiBold SemiConden"/>
          <w:sz w:val="56"/>
        </w:rPr>
      </w:pPr>
      <w:r w:rsidRPr="00544C24">
        <w:rPr>
          <w:rFonts w:ascii="Bahnschrift SemiBold SemiConden" w:hAnsi="Bahnschrift SemiBold SemiConden"/>
          <w:sz w:val="56"/>
        </w:rPr>
        <w:t>BROŞÜRÜ</w:t>
      </w:r>
    </w:p>
    <w:p w:rsidR="005B533D" w:rsidRDefault="005B533D"/>
    <w:p w:rsidR="005E59FB" w:rsidRPr="00544C24" w:rsidRDefault="00544C24" w:rsidP="00544C24">
      <w:pPr>
        <w:jc w:val="both"/>
        <w:rPr>
          <w:sz w:val="20"/>
        </w:rPr>
      </w:pPr>
      <w:r>
        <w:t>(</w:t>
      </w:r>
      <w:r w:rsidRPr="00544C24">
        <w:rPr>
          <w:sz w:val="20"/>
        </w:rPr>
        <w:t xml:space="preserve">Rehberlik servisi tarafından  “2019-POLİS MESLEK YÜKSEKOKULLARI ADAY BAŞVURU, SEÇME ve DEĞERLENDİRME SINAVI </w:t>
      </w:r>
      <w:proofErr w:type="spellStart"/>
      <w:r w:rsidRPr="00544C24">
        <w:rPr>
          <w:sz w:val="20"/>
        </w:rPr>
        <w:t>KILAVUZU”na</w:t>
      </w:r>
      <w:proofErr w:type="spellEnd"/>
      <w:r w:rsidRPr="00544C24">
        <w:rPr>
          <w:sz w:val="20"/>
        </w:rPr>
        <w:t xml:space="preserve"> göre hazırlanmıştır.)</w:t>
      </w:r>
    </w:p>
    <w:p w:rsidR="0018590C" w:rsidRDefault="0018590C" w:rsidP="0018590C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Emniyet teşkilatının ihtiyaçlarına göre her sene kontenjan belirlenir ve bu sayı değişebilir. </w:t>
      </w:r>
    </w:p>
    <w:tbl>
      <w:tblPr>
        <w:tblStyle w:val="TabloKlavuzu"/>
        <w:tblW w:w="0" w:type="auto"/>
        <w:tblInd w:w="124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1349"/>
        <w:gridCol w:w="1493"/>
      </w:tblGrid>
      <w:tr w:rsidR="0018590C" w:rsidTr="0018590C">
        <w:trPr>
          <w:trHeight w:val="306"/>
        </w:trPr>
        <w:tc>
          <w:tcPr>
            <w:tcW w:w="74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8590C" w:rsidRDefault="0018590C" w:rsidP="0018590C">
            <w:pPr>
              <w:jc w:val="center"/>
            </w:pPr>
            <w:r>
              <w:t>YIL</w:t>
            </w:r>
          </w:p>
        </w:tc>
        <w:tc>
          <w:tcPr>
            <w:tcW w:w="134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8590C" w:rsidRDefault="0018590C" w:rsidP="0018590C">
            <w:pPr>
              <w:jc w:val="center"/>
            </w:pPr>
            <w:r>
              <w:t>ERKEK</w:t>
            </w:r>
          </w:p>
        </w:tc>
        <w:tc>
          <w:tcPr>
            <w:tcW w:w="149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8590C" w:rsidRDefault="0018590C" w:rsidP="0018590C">
            <w:pPr>
              <w:jc w:val="center"/>
            </w:pPr>
            <w:r>
              <w:t>KADIN</w:t>
            </w:r>
          </w:p>
        </w:tc>
      </w:tr>
      <w:tr w:rsidR="006A34B2" w:rsidTr="0018590C">
        <w:trPr>
          <w:trHeight w:val="306"/>
        </w:trPr>
        <w:tc>
          <w:tcPr>
            <w:tcW w:w="742" w:type="dxa"/>
            <w:tcBorders>
              <w:top w:val="thinThickThinSmallGap" w:sz="24" w:space="0" w:color="auto"/>
            </w:tcBorders>
            <w:vAlign w:val="center"/>
          </w:tcPr>
          <w:p w:rsidR="006A34B2" w:rsidRDefault="006A34B2" w:rsidP="006A34B2">
            <w:pPr>
              <w:jc w:val="center"/>
            </w:pPr>
            <w:r>
              <w:t>2018</w:t>
            </w:r>
          </w:p>
        </w:tc>
        <w:tc>
          <w:tcPr>
            <w:tcW w:w="1349" w:type="dxa"/>
            <w:tcBorders>
              <w:top w:val="thinThickThinSmallGap" w:sz="24" w:space="0" w:color="auto"/>
            </w:tcBorders>
            <w:vAlign w:val="center"/>
          </w:tcPr>
          <w:p w:rsidR="006A34B2" w:rsidRDefault="006A34B2" w:rsidP="006A34B2">
            <w:pPr>
              <w:jc w:val="center"/>
            </w:pPr>
            <w:r>
              <w:t>2500</w:t>
            </w:r>
          </w:p>
        </w:tc>
        <w:tc>
          <w:tcPr>
            <w:tcW w:w="1493" w:type="dxa"/>
            <w:tcBorders>
              <w:top w:val="thinThickThinSmallGap" w:sz="24" w:space="0" w:color="auto"/>
            </w:tcBorders>
            <w:vAlign w:val="center"/>
          </w:tcPr>
          <w:p w:rsidR="006A34B2" w:rsidRDefault="006A34B2" w:rsidP="006A34B2">
            <w:pPr>
              <w:jc w:val="center"/>
            </w:pPr>
            <w:r>
              <w:t>260</w:t>
            </w:r>
          </w:p>
        </w:tc>
      </w:tr>
      <w:tr w:rsidR="006A34B2" w:rsidTr="0018590C">
        <w:trPr>
          <w:trHeight w:val="306"/>
        </w:trPr>
        <w:tc>
          <w:tcPr>
            <w:tcW w:w="742" w:type="dxa"/>
            <w:vAlign w:val="center"/>
          </w:tcPr>
          <w:p w:rsidR="006A34B2" w:rsidRDefault="006A34B2" w:rsidP="006A34B2">
            <w:pPr>
              <w:jc w:val="center"/>
            </w:pPr>
            <w:r>
              <w:t>2019</w:t>
            </w:r>
          </w:p>
          <w:p w:rsidR="006A34B2" w:rsidRDefault="006A34B2" w:rsidP="006A34B2">
            <w:pPr>
              <w:jc w:val="center"/>
            </w:pPr>
            <w:r>
              <w:t>2020</w:t>
            </w:r>
          </w:p>
        </w:tc>
        <w:tc>
          <w:tcPr>
            <w:tcW w:w="1349" w:type="dxa"/>
            <w:vAlign w:val="center"/>
          </w:tcPr>
          <w:p w:rsidR="006A34B2" w:rsidRDefault="006A34B2" w:rsidP="006A34B2">
            <w:pPr>
              <w:jc w:val="center"/>
            </w:pPr>
            <w:r>
              <w:t>2250</w:t>
            </w:r>
          </w:p>
          <w:p w:rsidR="006A34B2" w:rsidRDefault="006A34B2" w:rsidP="006A34B2">
            <w:pPr>
              <w:jc w:val="center"/>
            </w:pPr>
            <w:r>
              <w:t>2250</w:t>
            </w:r>
          </w:p>
        </w:tc>
        <w:tc>
          <w:tcPr>
            <w:tcW w:w="1493" w:type="dxa"/>
            <w:vAlign w:val="center"/>
          </w:tcPr>
          <w:p w:rsidR="006A34B2" w:rsidRDefault="006A34B2" w:rsidP="006A34B2">
            <w:pPr>
              <w:jc w:val="center"/>
            </w:pPr>
            <w:r>
              <w:t>250</w:t>
            </w:r>
          </w:p>
          <w:p w:rsidR="006A34B2" w:rsidRDefault="006A34B2" w:rsidP="006A34B2">
            <w:pPr>
              <w:jc w:val="center"/>
            </w:pPr>
            <w:r>
              <w:t>250</w:t>
            </w:r>
          </w:p>
        </w:tc>
      </w:tr>
      <w:tr w:rsidR="006A34B2" w:rsidTr="0018590C">
        <w:trPr>
          <w:trHeight w:val="289"/>
        </w:trPr>
        <w:tc>
          <w:tcPr>
            <w:tcW w:w="742" w:type="dxa"/>
            <w:vAlign w:val="center"/>
          </w:tcPr>
          <w:p w:rsidR="006A34B2" w:rsidRDefault="006A34B2" w:rsidP="006A34B2">
            <w:pPr>
              <w:jc w:val="center"/>
            </w:pPr>
            <w:r>
              <w:t>20</w:t>
            </w:r>
            <w:r>
              <w:t>21</w:t>
            </w:r>
          </w:p>
        </w:tc>
        <w:tc>
          <w:tcPr>
            <w:tcW w:w="1349" w:type="dxa"/>
            <w:vAlign w:val="center"/>
          </w:tcPr>
          <w:p w:rsidR="006A34B2" w:rsidRDefault="006A34B2" w:rsidP="006A34B2">
            <w:pPr>
              <w:jc w:val="center"/>
            </w:pPr>
            <w:r>
              <w:t>2500</w:t>
            </w:r>
          </w:p>
        </w:tc>
        <w:tc>
          <w:tcPr>
            <w:tcW w:w="1493" w:type="dxa"/>
            <w:vAlign w:val="center"/>
          </w:tcPr>
          <w:p w:rsidR="006A34B2" w:rsidRDefault="006A34B2" w:rsidP="006A34B2">
            <w:pPr>
              <w:jc w:val="center"/>
            </w:pPr>
            <w:r>
              <w:t>26</w:t>
            </w:r>
            <w:r>
              <w:t>0</w:t>
            </w:r>
          </w:p>
        </w:tc>
      </w:tr>
      <w:tr w:rsidR="0018590C" w:rsidTr="0018590C">
        <w:trPr>
          <w:trHeight w:val="306"/>
        </w:trPr>
        <w:tc>
          <w:tcPr>
            <w:tcW w:w="742" w:type="dxa"/>
            <w:vAlign w:val="center"/>
          </w:tcPr>
          <w:p w:rsidR="0018590C" w:rsidRDefault="006A34B2" w:rsidP="0018590C">
            <w:pPr>
              <w:jc w:val="center"/>
            </w:pPr>
            <w:r>
              <w:t>2022</w:t>
            </w:r>
          </w:p>
        </w:tc>
        <w:tc>
          <w:tcPr>
            <w:tcW w:w="1349" w:type="dxa"/>
            <w:vAlign w:val="center"/>
          </w:tcPr>
          <w:p w:rsidR="0018590C" w:rsidRDefault="0018590C" w:rsidP="0018590C">
            <w:pPr>
              <w:jc w:val="center"/>
            </w:pPr>
            <w:r>
              <w:t>2500</w:t>
            </w:r>
          </w:p>
        </w:tc>
        <w:tc>
          <w:tcPr>
            <w:tcW w:w="1493" w:type="dxa"/>
            <w:vAlign w:val="center"/>
          </w:tcPr>
          <w:p w:rsidR="0018590C" w:rsidRDefault="006A34B2" w:rsidP="0018590C">
            <w:pPr>
              <w:jc w:val="center"/>
            </w:pPr>
            <w:r>
              <w:t>25</w:t>
            </w:r>
            <w:r w:rsidR="0018590C">
              <w:t>0</w:t>
            </w:r>
          </w:p>
        </w:tc>
      </w:tr>
      <w:tr w:rsidR="0018590C" w:rsidTr="006A34B2">
        <w:trPr>
          <w:trHeight w:val="281"/>
        </w:trPr>
        <w:tc>
          <w:tcPr>
            <w:tcW w:w="742" w:type="dxa"/>
            <w:vAlign w:val="center"/>
          </w:tcPr>
          <w:p w:rsidR="00065E5B" w:rsidRDefault="006A34B2" w:rsidP="006A34B2">
            <w:pPr>
              <w:jc w:val="center"/>
            </w:pPr>
            <w:r>
              <w:t>2023</w:t>
            </w:r>
          </w:p>
        </w:tc>
        <w:tc>
          <w:tcPr>
            <w:tcW w:w="1349" w:type="dxa"/>
            <w:vAlign w:val="center"/>
          </w:tcPr>
          <w:p w:rsidR="00065E5B" w:rsidRDefault="006A34B2" w:rsidP="006A34B2">
            <w:pPr>
              <w:jc w:val="center"/>
            </w:pPr>
            <w:r>
              <w:t>250</w:t>
            </w:r>
            <w:r w:rsidR="0018590C">
              <w:t>0</w:t>
            </w:r>
          </w:p>
        </w:tc>
        <w:tc>
          <w:tcPr>
            <w:tcW w:w="1493" w:type="dxa"/>
            <w:vAlign w:val="center"/>
          </w:tcPr>
          <w:p w:rsidR="00065E5B" w:rsidRDefault="0018590C" w:rsidP="006A34B2">
            <w:pPr>
              <w:jc w:val="center"/>
            </w:pPr>
            <w:r>
              <w:t>250</w:t>
            </w:r>
          </w:p>
        </w:tc>
      </w:tr>
    </w:tbl>
    <w:p w:rsidR="005B533D" w:rsidRDefault="005B533D" w:rsidP="0018590C">
      <w:pPr>
        <w:jc w:val="both"/>
      </w:pPr>
    </w:p>
    <w:p w:rsidR="0018590C" w:rsidRDefault="00CB7123" w:rsidP="0018590C">
      <w:pPr>
        <w:pStyle w:val="ListeParagraf"/>
        <w:numPr>
          <w:ilvl w:val="0"/>
          <w:numId w:val="1"/>
        </w:numPr>
        <w:jc w:val="both"/>
      </w:pPr>
      <w:r>
        <w:t xml:space="preserve">Polis Akademisi başvuruda bulunacak adaylar için her sene </w:t>
      </w:r>
      <w:r w:rsidRPr="005D0246">
        <w:rPr>
          <w:b/>
        </w:rPr>
        <w:t>TYT</w:t>
      </w:r>
      <w:r>
        <w:t xml:space="preserve"> taban puanı belirler. Taban puan her sene değişebilir.</w:t>
      </w:r>
      <w:r w:rsidR="00040F4E">
        <w:t xml:space="preserve">  Başvuruda adayın en yüksek </w:t>
      </w:r>
      <w:r w:rsidR="00040F4E" w:rsidRPr="005D0246">
        <w:rPr>
          <w:b/>
        </w:rPr>
        <w:t xml:space="preserve">TYT </w:t>
      </w:r>
      <w:r w:rsidR="00040F4E">
        <w:t>puan türü hangisi ise değerlendirmeye o puan esas alınır.</w:t>
      </w:r>
    </w:p>
    <w:tbl>
      <w:tblPr>
        <w:tblStyle w:val="TabloKlavuzu"/>
        <w:tblW w:w="0" w:type="auto"/>
        <w:tblInd w:w="124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024"/>
      </w:tblGrid>
      <w:tr w:rsidR="00CB7123" w:rsidTr="00B7104B">
        <w:trPr>
          <w:trHeight w:val="306"/>
        </w:trPr>
        <w:tc>
          <w:tcPr>
            <w:tcW w:w="156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B7123" w:rsidRDefault="00CB7123" w:rsidP="00AA1D5F">
            <w:pPr>
              <w:jc w:val="center"/>
            </w:pPr>
            <w:r>
              <w:t>YIL</w:t>
            </w:r>
          </w:p>
        </w:tc>
        <w:tc>
          <w:tcPr>
            <w:tcW w:w="202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B7123" w:rsidRDefault="00CB7123" w:rsidP="00AA1D5F">
            <w:pPr>
              <w:jc w:val="center"/>
            </w:pPr>
            <w:r>
              <w:t>TABAN PUAN</w:t>
            </w:r>
          </w:p>
        </w:tc>
      </w:tr>
      <w:tr w:rsidR="006A34B2" w:rsidTr="00B7104B">
        <w:trPr>
          <w:trHeight w:val="306"/>
        </w:trPr>
        <w:tc>
          <w:tcPr>
            <w:tcW w:w="1560" w:type="dxa"/>
            <w:tcBorders>
              <w:top w:val="thinThickThinSmallGap" w:sz="24" w:space="0" w:color="auto"/>
            </w:tcBorders>
            <w:vAlign w:val="center"/>
          </w:tcPr>
          <w:p w:rsidR="006A34B2" w:rsidRDefault="006A34B2" w:rsidP="006A34B2">
            <w:pPr>
              <w:jc w:val="center"/>
            </w:pPr>
            <w:r>
              <w:t>2018</w:t>
            </w:r>
          </w:p>
        </w:tc>
        <w:tc>
          <w:tcPr>
            <w:tcW w:w="2024" w:type="dxa"/>
            <w:tcBorders>
              <w:top w:val="thinThickThinSmallGap" w:sz="24" w:space="0" w:color="auto"/>
            </w:tcBorders>
            <w:vAlign w:val="center"/>
          </w:tcPr>
          <w:p w:rsidR="006A34B2" w:rsidRDefault="006A34B2" w:rsidP="006A34B2">
            <w:pPr>
              <w:jc w:val="center"/>
            </w:pPr>
            <w:r>
              <w:t>260</w:t>
            </w:r>
          </w:p>
        </w:tc>
      </w:tr>
      <w:tr w:rsidR="006A34B2" w:rsidTr="00B7104B">
        <w:trPr>
          <w:trHeight w:val="306"/>
        </w:trPr>
        <w:tc>
          <w:tcPr>
            <w:tcW w:w="1560" w:type="dxa"/>
            <w:vAlign w:val="center"/>
          </w:tcPr>
          <w:p w:rsidR="006A34B2" w:rsidRDefault="006A34B2" w:rsidP="006A34B2">
            <w:pPr>
              <w:jc w:val="center"/>
            </w:pPr>
            <w:r>
              <w:t>2019</w:t>
            </w:r>
          </w:p>
          <w:p w:rsidR="006A34B2" w:rsidRDefault="006A34B2" w:rsidP="006A34B2">
            <w:pPr>
              <w:jc w:val="center"/>
            </w:pPr>
            <w:r>
              <w:t>2020</w:t>
            </w:r>
          </w:p>
        </w:tc>
        <w:tc>
          <w:tcPr>
            <w:tcW w:w="2024" w:type="dxa"/>
            <w:vAlign w:val="center"/>
          </w:tcPr>
          <w:p w:rsidR="006A34B2" w:rsidRDefault="006A34B2" w:rsidP="006A34B2">
            <w:pPr>
              <w:jc w:val="center"/>
            </w:pPr>
            <w:r>
              <w:t>250</w:t>
            </w:r>
          </w:p>
          <w:p w:rsidR="006A34B2" w:rsidRDefault="006A34B2" w:rsidP="006A34B2">
            <w:pPr>
              <w:jc w:val="center"/>
            </w:pPr>
            <w:bookmarkStart w:id="0" w:name="_GoBack"/>
            <w:bookmarkEnd w:id="0"/>
            <w:r>
              <w:t>250</w:t>
            </w:r>
          </w:p>
        </w:tc>
      </w:tr>
      <w:tr w:rsidR="006A34B2" w:rsidTr="00B7104B">
        <w:trPr>
          <w:trHeight w:val="289"/>
        </w:trPr>
        <w:tc>
          <w:tcPr>
            <w:tcW w:w="1560" w:type="dxa"/>
            <w:vAlign w:val="center"/>
          </w:tcPr>
          <w:p w:rsidR="006A34B2" w:rsidRDefault="006A34B2" w:rsidP="006A34B2">
            <w:pPr>
              <w:jc w:val="center"/>
            </w:pPr>
            <w:r>
              <w:t>2021</w:t>
            </w:r>
          </w:p>
        </w:tc>
        <w:tc>
          <w:tcPr>
            <w:tcW w:w="2024" w:type="dxa"/>
            <w:vAlign w:val="center"/>
          </w:tcPr>
          <w:p w:rsidR="006A34B2" w:rsidRDefault="006A34B2" w:rsidP="006A34B2">
            <w:pPr>
              <w:jc w:val="center"/>
            </w:pPr>
            <w:r>
              <w:t>250</w:t>
            </w:r>
          </w:p>
        </w:tc>
      </w:tr>
      <w:tr w:rsidR="006A34B2" w:rsidTr="00B7104B">
        <w:trPr>
          <w:trHeight w:val="306"/>
        </w:trPr>
        <w:tc>
          <w:tcPr>
            <w:tcW w:w="1560" w:type="dxa"/>
            <w:vAlign w:val="center"/>
          </w:tcPr>
          <w:p w:rsidR="006A34B2" w:rsidRDefault="006A34B2" w:rsidP="006A34B2">
            <w:pPr>
              <w:jc w:val="center"/>
            </w:pPr>
            <w:r>
              <w:t>2022</w:t>
            </w:r>
          </w:p>
        </w:tc>
        <w:tc>
          <w:tcPr>
            <w:tcW w:w="2024" w:type="dxa"/>
            <w:vAlign w:val="center"/>
          </w:tcPr>
          <w:p w:rsidR="006A34B2" w:rsidRDefault="006A34B2" w:rsidP="006A34B2">
            <w:pPr>
              <w:jc w:val="center"/>
            </w:pPr>
            <w:r>
              <w:t>250</w:t>
            </w:r>
          </w:p>
        </w:tc>
      </w:tr>
      <w:tr w:rsidR="006A34B2" w:rsidTr="00737925">
        <w:trPr>
          <w:trHeight w:val="147"/>
        </w:trPr>
        <w:tc>
          <w:tcPr>
            <w:tcW w:w="1560" w:type="dxa"/>
            <w:vAlign w:val="center"/>
          </w:tcPr>
          <w:p w:rsidR="006A34B2" w:rsidRDefault="006A34B2" w:rsidP="006A34B2">
            <w:pPr>
              <w:jc w:val="center"/>
            </w:pPr>
            <w:r>
              <w:t>2023</w:t>
            </w:r>
          </w:p>
        </w:tc>
        <w:tc>
          <w:tcPr>
            <w:tcW w:w="2024" w:type="dxa"/>
            <w:vAlign w:val="center"/>
          </w:tcPr>
          <w:p w:rsidR="006A34B2" w:rsidRDefault="006A34B2" w:rsidP="006A34B2">
            <w:pPr>
              <w:jc w:val="center"/>
            </w:pPr>
            <w:r>
              <w:t>250</w:t>
            </w:r>
          </w:p>
        </w:tc>
      </w:tr>
    </w:tbl>
    <w:p w:rsidR="00737925" w:rsidRDefault="00737925" w:rsidP="00737925">
      <w:pPr>
        <w:pStyle w:val="ListeParagraf"/>
        <w:jc w:val="both"/>
      </w:pPr>
    </w:p>
    <w:p w:rsidR="005B533D" w:rsidRDefault="00767CF0" w:rsidP="00B7104B">
      <w:pPr>
        <w:pStyle w:val="ListeParagraf"/>
        <w:numPr>
          <w:ilvl w:val="0"/>
          <w:numId w:val="1"/>
        </w:num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7.45pt;margin-top:131.15pt;width:23pt;height:19.5pt;z-index:251661312;mso-position-horizontal-relative:margin;mso-width-relative:margin;mso-height-relative:margin" strokecolor="white [3212]">
            <v:textbox>
              <w:txbxContent>
                <w:p w:rsidR="005E59FB" w:rsidRDefault="005E59FB" w:rsidP="005E59FB">
                  <w: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  <w:sz w:val="20"/>
          <w:lang w:eastAsia="en-US"/>
        </w:rPr>
        <w:pict>
          <v:shape id="_x0000_s1026" type="#_x0000_t202" style="position:absolute;left:0;text-align:left;margin-left:128.3pt;margin-top:131.15pt;width:23pt;height:19.5pt;z-index:251660288;mso-position-horizontal-relative:margin;mso-width-relative:margin;mso-height-relative:margin" strokecolor="white [3212]">
            <v:textbox style="mso-next-textbox:#_x0000_s1026">
              <w:txbxContent>
                <w:p w:rsidR="005E59FB" w:rsidRDefault="005E59FB">
                  <w:r>
                    <w:t>1</w:t>
                  </w:r>
                </w:p>
              </w:txbxContent>
            </v:textbox>
            <w10:wrap anchorx="margin"/>
          </v:shape>
        </w:pict>
      </w:r>
      <w:r w:rsidR="00B7104B">
        <w:t xml:space="preserve">Polis Akademisi’nin </w:t>
      </w:r>
      <w:r w:rsidR="00737925">
        <w:t xml:space="preserve">resmi internet sitesinden </w:t>
      </w:r>
      <w:r w:rsidR="00737925" w:rsidRPr="005D0246">
        <w:rPr>
          <w:b/>
        </w:rPr>
        <w:t>(</w:t>
      </w:r>
      <w:hyperlink r:id="rId8" w:history="1">
        <w:r w:rsidR="00737925" w:rsidRPr="005D0246">
          <w:rPr>
            <w:rStyle w:val="Kpr"/>
            <w:b/>
          </w:rPr>
          <w:t>www.pa.edu.tr</w:t>
        </w:r>
      </w:hyperlink>
      <w:r w:rsidR="00737925" w:rsidRPr="005D0246">
        <w:rPr>
          <w:b/>
        </w:rPr>
        <w:t>)</w:t>
      </w:r>
      <w:r w:rsidR="00737925">
        <w:t xml:space="preserve"> başvuru işlemleri, seçme, değerlendirme ve sınav kılavuzu yayımlanır. Aday öğrenci her türlü işlemde bu kılavuzdan yararlanır. Bütün başvuru, sınav, sonuç duyurusu vb. işlemler </w:t>
      </w:r>
      <w:hyperlink r:id="rId9" w:history="1">
        <w:r w:rsidR="00737925" w:rsidRPr="005D0246">
          <w:rPr>
            <w:rStyle w:val="Kpr"/>
            <w:b/>
          </w:rPr>
          <w:t>www.pa.edu.tr</w:t>
        </w:r>
      </w:hyperlink>
      <w:r w:rsidR="00737925">
        <w:t xml:space="preserve"> sitesi üzerinden </w:t>
      </w:r>
      <w:proofErr w:type="gramStart"/>
      <w:r w:rsidR="00737925">
        <w:t>online</w:t>
      </w:r>
      <w:proofErr w:type="gramEnd"/>
      <w:r w:rsidR="00737925">
        <w:t xml:space="preserve"> olarak gerçekleşir. Ayriyeten adaya her hangi bir basım, dağıtım, tebligat yapılmaz.</w:t>
      </w:r>
    </w:p>
    <w:p w:rsidR="004C63B6" w:rsidRDefault="004C63B6" w:rsidP="004C63B6">
      <w:pPr>
        <w:pStyle w:val="ListeParagraf"/>
        <w:jc w:val="both"/>
      </w:pPr>
    </w:p>
    <w:p w:rsidR="005B533D" w:rsidRDefault="00040F4E" w:rsidP="00040F4E">
      <w:pPr>
        <w:pStyle w:val="ListeParagraf"/>
        <w:numPr>
          <w:ilvl w:val="0"/>
          <w:numId w:val="1"/>
        </w:numPr>
        <w:jc w:val="both"/>
      </w:pPr>
      <w:r>
        <w:t xml:space="preserve">Polis Meslek Yüksekokulu öğrencileri parasız </w:t>
      </w:r>
      <w:r w:rsidRPr="005D0246">
        <w:rPr>
          <w:b/>
        </w:rPr>
        <w:t>yatılı</w:t>
      </w:r>
      <w:r>
        <w:t xml:space="preserve"> ve </w:t>
      </w:r>
      <w:r w:rsidRPr="005D0246">
        <w:rPr>
          <w:b/>
        </w:rPr>
        <w:t>resmi üniformalıdır</w:t>
      </w:r>
      <w:r>
        <w:t xml:space="preserve">. Öğrencilerin iaşe, ibate ve sağlık giderleri ile diğer istihkakları Devletçe karşılanır. Polis Meslek Yüksekokullarında eğitim-öğretim süresi </w:t>
      </w:r>
      <w:r w:rsidRPr="005D0246">
        <w:rPr>
          <w:b/>
        </w:rPr>
        <w:t>iki yıldır</w:t>
      </w:r>
      <w:r>
        <w:t>.</w:t>
      </w:r>
    </w:p>
    <w:p w:rsidR="005D0246" w:rsidRDefault="005D0246" w:rsidP="005D0246">
      <w:pPr>
        <w:pStyle w:val="ListeParagraf"/>
        <w:jc w:val="both"/>
      </w:pPr>
    </w:p>
    <w:p w:rsidR="005B533D" w:rsidRDefault="005D0246" w:rsidP="005D0246">
      <w:pPr>
        <w:pStyle w:val="ListeParagraf"/>
        <w:numPr>
          <w:ilvl w:val="0"/>
          <w:numId w:val="1"/>
        </w:numPr>
        <w:jc w:val="both"/>
      </w:pPr>
      <w:r>
        <w:t xml:space="preserve">Yüksekokuldaki eğitim-öğretimi başarı ile bitiren öğrencilere, </w:t>
      </w:r>
      <w:r w:rsidRPr="005D0246">
        <w:rPr>
          <w:b/>
        </w:rPr>
        <w:t>Polis Meslek Yüksekokulu Ön Lisans Diploması</w:t>
      </w:r>
      <w:r>
        <w:t xml:space="preserve"> verilir</w:t>
      </w:r>
    </w:p>
    <w:p w:rsidR="005D0246" w:rsidRDefault="005D0246" w:rsidP="005D0246">
      <w:pPr>
        <w:pStyle w:val="ListeParagraf"/>
        <w:jc w:val="both"/>
      </w:pPr>
    </w:p>
    <w:p w:rsidR="005B533D" w:rsidRDefault="005D0246" w:rsidP="005D0246">
      <w:pPr>
        <w:pStyle w:val="ListeParagraf"/>
        <w:numPr>
          <w:ilvl w:val="0"/>
          <w:numId w:val="1"/>
        </w:numPr>
        <w:jc w:val="both"/>
      </w:pPr>
      <w:r>
        <w:t>Yüksekokula kabul edilen öğrencilerin, aday memur olarak atanmaları için öğrenim süresini başarıyla tamamlamaları ve eğitim sonunda başkanlıkça yapılacak sınavda başarılı olmaları şarttır.</w:t>
      </w:r>
    </w:p>
    <w:p w:rsidR="005B533D" w:rsidRPr="00250656" w:rsidRDefault="00250656" w:rsidP="00250656">
      <w:pPr>
        <w:ind w:left="708" w:hanging="708"/>
        <w:jc w:val="center"/>
        <w:rPr>
          <w:b/>
          <w:u w:val="single"/>
        </w:rPr>
      </w:pPr>
      <w:r w:rsidRPr="00250656">
        <w:rPr>
          <w:b/>
          <w:u w:val="single"/>
        </w:rPr>
        <w:t>ADAYLARDA ARANACAK NİTELİKLER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Türkiye Cumhuriyeti vatandaşı olmak.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Lise ve dengi okul mezunu olmak.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Belirlenen TYT taban puanını geçmiş olmak.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18-26 yaş aralığı içerisinde olmak.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Erkek öğrenciler en az 167 cm, kadın öğrencilerin ise en az 162 cm uzunluğunda olması.</w:t>
      </w:r>
    </w:p>
    <w:p w:rsidR="00250656" w:rsidRPr="00065E5B" w:rsidRDefault="00250656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 xml:space="preserve">Beden </w:t>
      </w:r>
      <w:r w:rsidR="00907E68" w:rsidRPr="00065E5B">
        <w:rPr>
          <w:sz w:val="20"/>
        </w:rPr>
        <w:t>Kitle Endeksi 18-27 arasında olacak. (Boy-Kilo oranı)</w:t>
      </w:r>
    </w:p>
    <w:p w:rsidR="00907E68" w:rsidRPr="00065E5B" w:rsidRDefault="00767CF0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>
        <w:rPr>
          <w:noProof/>
          <w:sz w:val="20"/>
        </w:rPr>
        <w:pict>
          <v:shape id="_x0000_s1028" type="#_x0000_t202" style="position:absolute;left:0;text-align:left;margin-left:688.2pt;margin-top:45.25pt;width:23pt;height:19.5pt;z-index:251662336;mso-position-horizontal-relative:margin;mso-width-relative:margin;mso-height-relative:margin" strokecolor="white [3212]">
            <v:textbox>
              <w:txbxContent>
                <w:p w:rsidR="005E59FB" w:rsidRDefault="005E59FB" w:rsidP="005E59FB">
                  <w:r>
                    <w:t>3</w:t>
                  </w:r>
                </w:p>
              </w:txbxContent>
            </v:textbox>
            <w10:wrap anchorx="margin"/>
          </v:shape>
        </w:pict>
      </w:r>
      <w:r w:rsidR="00650A3C" w:rsidRPr="00065E5B">
        <w:rPr>
          <w:sz w:val="20"/>
        </w:rPr>
        <w:t xml:space="preserve">Kendisinin veya evli ise eşinin yüz kızartıcı bir suçtan dolayı idari işlem uygulanmamış olması. 1 yıldan fazla hapis cezasına çarptırılmamış </w:t>
      </w:r>
      <w:r w:rsidR="00650A3C" w:rsidRPr="00065E5B">
        <w:rPr>
          <w:sz w:val="20"/>
        </w:rPr>
        <w:lastRenderedPageBreak/>
        <w:t>olmak. Hakkında süren her hangi bir soruşturma olmaması.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Eğitim-öğretim yılının başlangıç tarihi itibarıyla bir siyasî partiye veya siyasî parti kollarına üye bulunmamak.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Alkol, uyuşturucu veya uyarıcı madde kullanımı nedeniyle tedavi görmüş veya görüyor olmamak.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 xml:space="preserve">Kamu haklarını kullanmaktan yoksun bırakılmamış olmak. 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 xml:space="preserve">Sağlık Yönetmeliği hükümleri hariç, herhangi bir nedenle polis eğitim kurumlarından çıkarılmamış olmak. 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Güvenlik soruşturması ve arşiv araştırması olumlu olmak.</w:t>
      </w:r>
    </w:p>
    <w:p w:rsidR="00650A3C" w:rsidRPr="00065E5B" w:rsidRDefault="00650A3C" w:rsidP="00250656">
      <w:pPr>
        <w:pStyle w:val="ListeParagraf"/>
        <w:numPr>
          <w:ilvl w:val="0"/>
          <w:numId w:val="2"/>
        </w:numPr>
        <w:jc w:val="both"/>
        <w:rPr>
          <w:b/>
          <w:sz w:val="20"/>
        </w:rPr>
      </w:pPr>
      <w:r w:rsidRPr="00065E5B">
        <w:rPr>
          <w:sz w:val="20"/>
        </w:rPr>
        <w:t>Silah taşımaya veya silahlı görev yapmaya hukuki bir engeli bulunmamak.</w:t>
      </w:r>
    </w:p>
    <w:p w:rsidR="005B533D" w:rsidRDefault="00BE3838" w:rsidP="00BE3838">
      <w:pPr>
        <w:jc w:val="center"/>
        <w:rPr>
          <w:b/>
          <w:u w:val="single"/>
        </w:rPr>
      </w:pPr>
      <w:r w:rsidRPr="00BE3838">
        <w:rPr>
          <w:b/>
          <w:u w:val="single"/>
        </w:rPr>
        <w:t>İNTERNET ÜZERİNDEN BAŞVURU ALINMASI VE SINAV ÜCRETİ</w:t>
      </w:r>
    </w:p>
    <w:p w:rsidR="00BE3838" w:rsidRPr="00BE3838" w:rsidRDefault="00BE3838" w:rsidP="00BE3838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>
        <w:t xml:space="preserve">Aday öğrenciler, kılavuzda yayınlanan tarihler arasında, “PMYO Giriş </w:t>
      </w:r>
      <w:proofErr w:type="spellStart"/>
      <w:r>
        <w:t>Sınavı”na</w:t>
      </w:r>
      <w:proofErr w:type="spellEnd"/>
      <w:r>
        <w:t xml:space="preserve"> başvurmak için </w:t>
      </w:r>
      <w:hyperlink r:id="rId10" w:history="1">
        <w:r w:rsidRPr="00951191">
          <w:rPr>
            <w:rStyle w:val="Kpr"/>
          </w:rPr>
          <w:t>www.pa.edu.tr</w:t>
        </w:r>
      </w:hyperlink>
      <w:r>
        <w:t xml:space="preserve"> sitesinden </w:t>
      </w:r>
      <w:r>
        <w:rPr>
          <w:b/>
        </w:rPr>
        <w:t xml:space="preserve">e-devlet </w:t>
      </w:r>
      <w:r>
        <w:t>şifreleri ön başvuruda bulunur. (e-devlet şifresi almak için PTT şubelerine nüfus cüzdanınızla başvuru yapınız.)</w:t>
      </w:r>
    </w:p>
    <w:p w:rsidR="00940F9B" w:rsidRPr="00940F9B" w:rsidRDefault="00940F9B" w:rsidP="00940F9B">
      <w:pPr>
        <w:pStyle w:val="ListeParagraf"/>
        <w:jc w:val="both"/>
        <w:rPr>
          <w:b/>
          <w:u w:val="single"/>
        </w:rPr>
      </w:pPr>
    </w:p>
    <w:p w:rsidR="00BE3838" w:rsidRPr="00BE3838" w:rsidRDefault="00767CF0" w:rsidP="00BE3838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>
        <w:rPr>
          <w:noProof/>
          <w:szCs w:val="21"/>
        </w:rPr>
        <w:pict>
          <v:shape id="_x0000_s1030" type="#_x0000_t202" style="position:absolute;left:0;text-align:left;margin-left:121.75pt;margin-top:106.2pt;width:23pt;height:19.5pt;z-index:251663360;mso-position-horizontal-relative:margin;mso-width-relative:margin;mso-height-relative:margin" strokecolor="white [3212]">
            <v:textbox style="mso-next-textbox:#_x0000_s1030">
              <w:txbxContent>
                <w:p w:rsidR="00E4739E" w:rsidRDefault="00E4739E" w:rsidP="00E4739E">
                  <w:r>
                    <w:t>4</w:t>
                  </w:r>
                </w:p>
              </w:txbxContent>
            </v:textbox>
            <w10:wrap anchorx="margin"/>
          </v:shape>
        </w:pict>
      </w:r>
      <w:r w:rsidR="00BE3838">
        <w:t xml:space="preserve">Aday öğrenciler, kılavuzda yayınlanan tarihler arasında </w:t>
      </w:r>
      <w:r w:rsidR="00BE3838">
        <w:rPr>
          <w:b/>
        </w:rPr>
        <w:t xml:space="preserve">sınav başvuru ücretini </w:t>
      </w:r>
      <w:r w:rsidR="00BE3838">
        <w:t xml:space="preserve">yatırırlar. Para yatırma işlemi sonrası </w:t>
      </w:r>
      <w:proofErr w:type="gramStart"/>
      <w:r w:rsidR="00BE3838">
        <w:t>dekont</w:t>
      </w:r>
      <w:proofErr w:type="gramEnd"/>
      <w:r w:rsidR="00BE3838">
        <w:t xml:space="preserve"> alı</w:t>
      </w:r>
      <w:r w:rsidR="00940F9B">
        <w:t>nı</w:t>
      </w:r>
      <w:r w:rsidR="00BE3838">
        <w:t xml:space="preserve">p gerekli evraklar </w:t>
      </w:r>
      <w:r w:rsidR="00940F9B">
        <w:t>şahsen başvuru ve evrak teslimi sırasında yanlarında getirmeleri gerekmektedir.</w:t>
      </w:r>
    </w:p>
    <w:p w:rsidR="005B533D" w:rsidRDefault="00940F9B" w:rsidP="00940F9B">
      <w:pPr>
        <w:pStyle w:val="ListeParagraf"/>
        <w:numPr>
          <w:ilvl w:val="0"/>
          <w:numId w:val="3"/>
        </w:numPr>
        <w:jc w:val="both"/>
      </w:pPr>
      <w:r>
        <w:t xml:space="preserve">Adayların sınav giriş belgeleri ile hangi tarihte ve nerede şahsen başvuruda </w:t>
      </w:r>
      <w:r>
        <w:lastRenderedPageBreak/>
        <w:t xml:space="preserve">bulunacakları ve sınava katılacakları </w:t>
      </w:r>
      <w:hyperlink r:id="rId11" w:history="1">
        <w:r w:rsidRPr="00951191">
          <w:rPr>
            <w:rStyle w:val="Kpr"/>
          </w:rPr>
          <w:t>www.pa.edu.tr</w:t>
        </w:r>
      </w:hyperlink>
      <w:r>
        <w:t xml:space="preserve"> internet adresinde yayınlanacaktır.</w:t>
      </w:r>
    </w:p>
    <w:p w:rsidR="00940F9B" w:rsidRDefault="00940F9B" w:rsidP="00940F9B">
      <w:pPr>
        <w:pStyle w:val="ListeParagraf"/>
        <w:jc w:val="both"/>
      </w:pPr>
    </w:p>
    <w:p w:rsidR="00940F9B" w:rsidRDefault="00940F9B" w:rsidP="00940F9B">
      <w:pPr>
        <w:pStyle w:val="ListeParagraf"/>
        <w:numPr>
          <w:ilvl w:val="0"/>
          <w:numId w:val="3"/>
        </w:numPr>
        <w:jc w:val="both"/>
      </w:pPr>
      <w:r>
        <w:t xml:space="preserve">Adayların </w:t>
      </w:r>
      <w:r w:rsidRPr="00940F9B">
        <w:rPr>
          <w:b/>
        </w:rPr>
        <w:t>ikamet illerine</w:t>
      </w:r>
      <w:r>
        <w:t xml:space="preserve"> göre belirlenecek sınav merkezleri ve sınav tarihleri kesinleşip internet üzerinden ilan edildikten sonra değiştirilemez. Dolayısıyla adayların ön müracaatı sırasındaki </w:t>
      </w:r>
      <w:r w:rsidRPr="00940F9B">
        <w:rPr>
          <w:b/>
        </w:rPr>
        <w:t>MERNİS</w:t>
      </w:r>
      <w:r>
        <w:t xml:space="preserve"> kayıtlarındaki ikamet adresleri dikkate alınarak sınav merkezlerine planlamaları yapılacaktır.</w:t>
      </w:r>
    </w:p>
    <w:p w:rsidR="005B533D" w:rsidRDefault="00940F9B" w:rsidP="00940F9B">
      <w:pPr>
        <w:jc w:val="center"/>
        <w:rPr>
          <w:b/>
          <w:u w:val="single"/>
        </w:rPr>
      </w:pPr>
      <w:r>
        <w:rPr>
          <w:b/>
          <w:u w:val="single"/>
        </w:rPr>
        <w:t>ÖN SAĞLIK KONTROLÜ</w:t>
      </w:r>
    </w:p>
    <w:p w:rsidR="00940F9B" w:rsidRPr="00940F9B" w:rsidRDefault="00940F9B" w:rsidP="00940F9B">
      <w:pPr>
        <w:pStyle w:val="ListeParagraf"/>
        <w:numPr>
          <w:ilvl w:val="0"/>
          <w:numId w:val="4"/>
        </w:numPr>
        <w:jc w:val="both"/>
        <w:rPr>
          <w:b/>
          <w:u w:val="single"/>
        </w:rPr>
      </w:pPr>
      <w:r>
        <w:t xml:space="preserve">Ön sağlık kontrolü komisyonu adaylar hakkında </w:t>
      </w:r>
      <w:r w:rsidRPr="00940F9B">
        <w:rPr>
          <w:b/>
        </w:rPr>
        <w:t>“Polis Meslek Yüksekokulu Öğrenci Adayı Olur”</w:t>
      </w:r>
      <w:r>
        <w:t xml:space="preserve"> veya “Polis Meslek Yüksekokulu Öğrenci Adayı Olamaz” şeklinde karar verir. </w:t>
      </w:r>
    </w:p>
    <w:p w:rsidR="00940F9B" w:rsidRPr="00940F9B" w:rsidRDefault="00940F9B" w:rsidP="00940F9B">
      <w:pPr>
        <w:pStyle w:val="ListeParagraf"/>
        <w:numPr>
          <w:ilvl w:val="0"/>
          <w:numId w:val="4"/>
        </w:numPr>
        <w:jc w:val="both"/>
        <w:rPr>
          <w:b/>
          <w:u w:val="single"/>
        </w:rPr>
      </w:pPr>
      <w:r w:rsidRPr="00940F9B">
        <w:rPr>
          <w:b/>
        </w:rPr>
        <w:t>“Polis Meslek Yüksekokulu Öğrenci Adayı Olamaz”</w:t>
      </w:r>
      <w:r>
        <w:t xml:space="preserve"> kararı verilen adaylar hakkında gerekçe belirtilir ve bir sonraki sınav aşamasına geçemezler. </w:t>
      </w:r>
    </w:p>
    <w:p w:rsidR="00940F9B" w:rsidRPr="00940F9B" w:rsidRDefault="00940F9B" w:rsidP="00940F9B">
      <w:pPr>
        <w:pStyle w:val="ListeParagraf"/>
        <w:numPr>
          <w:ilvl w:val="0"/>
          <w:numId w:val="4"/>
        </w:numPr>
        <w:jc w:val="both"/>
        <w:rPr>
          <w:b/>
          <w:u w:val="single"/>
        </w:rPr>
      </w:pPr>
      <w:r>
        <w:t xml:space="preserve">Erkek adayların ön sağlık kontrolüne </w:t>
      </w:r>
      <w:r w:rsidRPr="00940F9B">
        <w:rPr>
          <w:b/>
        </w:rPr>
        <w:t>sakal tıraşlı</w:t>
      </w:r>
      <w:r>
        <w:t xml:space="preserve"> olarak gelmeleri gerekmektedir.</w:t>
      </w:r>
    </w:p>
    <w:p w:rsidR="005B533D" w:rsidRPr="00940F9B" w:rsidRDefault="00940F9B" w:rsidP="00940F9B">
      <w:pPr>
        <w:jc w:val="center"/>
        <w:rPr>
          <w:b/>
          <w:u w:val="single"/>
        </w:rPr>
      </w:pPr>
      <w:r>
        <w:rPr>
          <w:b/>
          <w:u w:val="single"/>
        </w:rPr>
        <w:t>FİZİKSEL YETERLİLİK SINAVI</w:t>
      </w:r>
    </w:p>
    <w:p w:rsidR="00940F9B" w:rsidRDefault="00767CF0" w:rsidP="00940F9B">
      <w:pPr>
        <w:pStyle w:val="ListeParagraf"/>
        <w:numPr>
          <w:ilvl w:val="0"/>
          <w:numId w:val="5"/>
        </w:numPr>
        <w:jc w:val="both"/>
      </w:pPr>
      <w:r>
        <w:rPr>
          <w:noProof/>
        </w:rPr>
        <w:pict>
          <v:shape id="_x0000_s1031" type="#_x0000_t202" style="position:absolute;left:0;text-align:left;margin-left:416.9pt;margin-top:86.2pt;width:23pt;height:19.5pt;z-index:251664384;mso-position-horizontal-relative:margin;mso-width-relative:margin;mso-height-relative:margin" strokecolor="white [3212]">
            <v:textbox style="mso-next-textbox:#_x0000_s1031">
              <w:txbxContent>
                <w:p w:rsidR="00E4739E" w:rsidRDefault="00E4739E" w:rsidP="00E4739E">
                  <w:r>
                    <w:t>5</w:t>
                  </w:r>
                </w:p>
              </w:txbxContent>
            </v:textbox>
            <w10:wrap anchorx="margin"/>
          </v:shape>
        </w:pict>
      </w:r>
      <w:r w:rsidR="00940F9B">
        <w:t xml:space="preserve">Fiziksel yeterlilik sınavı; adayın bedeni kabiliyeti ve fiziki yapısı değerlendirilmek üzere uygulamalı olarak yapılır. </w:t>
      </w:r>
    </w:p>
    <w:p w:rsidR="005B533D" w:rsidRDefault="00940F9B" w:rsidP="00940F9B">
      <w:pPr>
        <w:pStyle w:val="ListeParagraf"/>
        <w:numPr>
          <w:ilvl w:val="0"/>
          <w:numId w:val="5"/>
        </w:numPr>
        <w:jc w:val="both"/>
      </w:pPr>
      <w:r>
        <w:t xml:space="preserve">Başarılı olmak için </w:t>
      </w:r>
      <w:r w:rsidRPr="00940F9B">
        <w:rPr>
          <w:b/>
        </w:rPr>
        <w:t xml:space="preserve">yüz tam puan üzerinden </w:t>
      </w:r>
      <w:proofErr w:type="gramStart"/>
      <w:r w:rsidRPr="00940F9B">
        <w:rPr>
          <w:b/>
        </w:rPr>
        <w:t>en</w:t>
      </w:r>
      <w:proofErr w:type="gramEnd"/>
      <w:r w:rsidRPr="00940F9B">
        <w:rPr>
          <w:b/>
        </w:rPr>
        <w:t xml:space="preserve"> az </w:t>
      </w:r>
      <w:r w:rsidR="00F33FD4">
        <w:rPr>
          <w:b/>
        </w:rPr>
        <w:t>60</w:t>
      </w:r>
      <w:r w:rsidRPr="00940F9B">
        <w:rPr>
          <w:b/>
        </w:rPr>
        <w:t xml:space="preserve"> puan</w:t>
      </w:r>
      <w:r>
        <w:t xml:space="preserve"> almak zorunludur.</w:t>
      </w:r>
    </w:p>
    <w:p w:rsidR="006A34B2" w:rsidRDefault="006A34B2" w:rsidP="00676145">
      <w:pPr>
        <w:jc w:val="center"/>
        <w:rPr>
          <w:b/>
          <w:u w:val="single"/>
        </w:rPr>
      </w:pPr>
    </w:p>
    <w:p w:rsidR="005B533D" w:rsidRDefault="00676145" w:rsidP="0067614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MÜLAKAT SINAVI</w:t>
      </w:r>
    </w:p>
    <w:p w:rsidR="00676145" w:rsidRPr="00676145" w:rsidRDefault="00676145" w:rsidP="00676145">
      <w:pPr>
        <w:pStyle w:val="ListeParagraf"/>
        <w:numPr>
          <w:ilvl w:val="0"/>
          <w:numId w:val="6"/>
        </w:numPr>
        <w:jc w:val="both"/>
        <w:rPr>
          <w:b/>
          <w:u w:val="single"/>
        </w:rPr>
      </w:pPr>
      <w:r>
        <w:t>Adaylara, soruların yazılı olduğu bir kart çektirilir. Konu hakkında düşünmesi ve sunum yapması için süre verilir. Konu ile ilgili komisyonca adaya sorular sorulabilir.</w:t>
      </w:r>
    </w:p>
    <w:tbl>
      <w:tblPr>
        <w:tblStyle w:val="TabloKlavuzu"/>
        <w:tblW w:w="0" w:type="auto"/>
        <w:tblInd w:w="67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</w:tblGrid>
      <w:tr w:rsidR="00676145" w:rsidTr="00676145">
        <w:trPr>
          <w:trHeight w:val="306"/>
        </w:trPr>
        <w:tc>
          <w:tcPr>
            <w:tcW w:w="354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76145" w:rsidRDefault="00676145" w:rsidP="009B5E44">
            <w:pPr>
              <w:jc w:val="center"/>
            </w:pPr>
            <w:r>
              <w:t>DEĞERLENDİRME</w:t>
            </w:r>
          </w:p>
        </w:tc>
        <w:tc>
          <w:tcPr>
            <w:tcW w:w="113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76145" w:rsidRDefault="00676145" w:rsidP="009B5E44">
            <w:pPr>
              <w:jc w:val="center"/>
            </w:pPr>
            <w:r>
              <w:t>PUAN</w:t>
            </w:r>
          </w:p>
        </w:tc>
      </w:tr>
      <w:tr w:rsidR="00676145" w:rsidTr="00676145">
        <w:trPr>
          <w:trHeight w:val="306"/>
        </w:trPr>
        <w:tc>
          <w:tcPr>
            <w:tcW w:w="3544" w:type="dxa"/>
            <w:tcBorders>
              <w:top w:val="thinThickThinSmallGap" w:sz="24" w:space="0" w:color="auto"/>
            </w:tcBorders>
            <w:vAlign w:val="center"/>
          </w:tcPr>
          <w:p w:rsidR="00676145" w:rsidRDefault="00F33FD4" w:rsidP="009B5E44">
            <w:pPr>
              <w:jc w:val="center"/>
            </w:pPr>
            <w:r>
              <w:t>Konu hakkında bilgi düzeyi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676145" w:rsidRDefault="00676145" w:rsidP="009B5E44">
            <w:pPr>
              <w:jc w:val="center"/>
            </w:pPr>
            <w:r>
              <w:t>20</w:t>
            </w:r>
          </w:p>
        </w:tc>
      </w:tr>
      <w:tr w:rsidR="00676145" w:rsidTr="00676145">
        <w:trPr>
          <w:trHeight w:val="306"/>
        </w:trPr>
        <w:tc>
          <w:tcPr>
            <w:tcW w:w="3544" w:type="dxa"/>
            <w:vAlign w:val="center"/>
          </w:tcPr>
          <w:p w:rsidR="00676145" w:rsidRDefault="00F33FD4" w:rsidP="009B5E44">
            <w:pPr>
              <w:jc w:val="center"/>
            </w:pPr>
            <w:r>
              <w:t>Kendisinden istenileni kavrama</w:t>
            </w:r>
          </w:p>
        </w:tc>
        <w:tc>
          <w:tcPr>
            <w:tcW w:w="1134" w:type="dxa"/>
            <w:vAlign w:val="center"/>
          </w:tcPr>
          <w:p w:rsidR="00676145" w:rsidRDefault="00676145" w:rsidP="009B5E44">
            <w:pPr>
              <w:jc w:val="center"/>
            </w:pPr>
            <w:r>
              <w:t>20</w:t>
            </w:r>
          </w:p>
        </w:tc>
      </w:tr>
      <w:tr w:rsidR="00676145" w:rsidTr="00676145">
        <w:trPr>
          <w:trHeight w:val="289"/>
        </w:trPr>
        <w:tc>
          <w:tcPr>
            <w:tcW w:w="3544" w:type="dxa"/>
            <w:vAlign w:val="center"/>
          </w:tcPr>
          <w:p w:rsidR="00676145" w:rsidRDefault="00F33FD4" w:rsidP="009B5E44">
            <w:pPr>
              <w:jc w:val="center"/>
            </w:pPr>
            <w:r>
              <w:t>Özgüveni</w:t>
            </w:r>
          </w:p>
        </w:tc>
        <w:tc>
          <w:tcPr>
            <w:tcW w:w="1134" w:type="dxa"/>
            <w:vAlign w:val="center"/>
          </w:tcPr>
          <w:p w:rsidR="00676145" w:rsidRDefault="00676145" w:rsidP="009B5E44">
            <w:pPr>
              <w:jc w:val="center"/>
            </w:pPr>
            <w:r>
              <w:t>20</w:t>
            </w:r>
          </w:p>
        </w:tc>
      </w:tr>
      <w:tr w:rsidR="00676145" w:rsidTr="00676145">
        <w:trPr>
          <w:trHeight w:val="306"/>
        </w:trPr>
        <w:tc>
          <w:tcPr>
            <w:tcW w:w="3544" w:type="dxa"/>
            <w:vAlign w:val="center"/>
          </w:tcPr>
          <w:p w:rsidR="00676145" w:rsidRDefault="00F33FD4" w:rsidP="009B5E44">
            <w:pPr>
              <w:jc w:val="center"/>
            </w:pPr>
            <w:r>
              <w:t>İfade etme yeteneği</w:t>
            </w:r>
          </w:p>
        </w:tc>
        <w:tc>
          <w:tcPr>
            <w:tcW w:w="1134" w:type="dxa"/>
            <w:vAlign w:val="center"/>
          </w:tcPr>
          <w:p w:rsidR="00676145" w:rsidRDefault="00676145" w:rsidP="009B5E44">
            <w:pPr>
              <w:jc w:val="center"/>
            </w:pPr>
            <w:r>
              <w:t>20</w:t>
            </w:r>
          </w:p>
        </w:tc>
      </w:tr>
      <w:tr w:rsidR="00676145" w:rsidTr="00676145">
        <w:trPr>
          <w:trHeight w:val="147"/>
        </w:trPr>
        <w:tc>
          <w:tcPr>
            <w:tcW w:w="3544" w:type="dxa"/>
            <w:vAlign w:val="center"/>
          </w:tcPr>
          <w:p w:rsidR="00676145" w:rsidRDefault="00F33FD4" w:rsidP="009B5E44">
            <w:pPr>
              <w:jc w:val="center"/>
            </w:pPr>
            <w:r>
              <w:t>Beden dilini kullanma becerisi</w:t>
            </w:r>
          </w:p>
        </w:tc>
        <w:tc>
          <w:tcPr>
            <w:tcW w:w="1134" w:type="dxa"/>
            <w:vAlign w:val="center"/>
          </w:tcPr>
          <w:p w:rsidR="00676145" w:rsidRDefault="00676145" w:rsidP="009B5E44">
            <w:pPr>
              <w:jc w:val="center"/>
            </w:pPr>
            <w:r>
              <w:t>20</w:t>
            </w:r>
          </w:p>
        </w:tc>
      </w:tr>
    </w:tbl>
    <w:p w:rsidR="005B533D" w:rsidRDefault="00F33FD4" w:rsidP="00F33FD4">
      <w:pPr>
        <w:pStyle w:val="ListeParagraf"/>
        <w:numPr>
          <w:ilvl w:val="0"/>
          <w:numId w:val="6"/>
        </w:numPr>
        <w:jc w:val="both"/>
      </w:pPr>
      <w:r>
        <w:t xml:space="preserve">Adayın mülakat sınavından başarılı olabilmesi için toplam </w:t>
      </w:r>
      <w:r w:rsidRPr="00F33FD4">
        <w:rPr>
          <w:b/>
        </w:rPr>
        <w:t>70 puan</w:t>
      </w:r>
      <w:r>
        <w:t xml:space="preserve"> veya üzerinde alması gerekir</w:t>
      </w:r>
    </w:p>
    <w:p w:rsidR="005B533D" w:rsidRPr="00F33FD4" w:rsidRDefault="00F33FD4" w:rsidP="00F33FD4">
      <w:pPr>
        <w:jc w:val="center"/>
        <w:rPr>
          <w:b/>
          <w:u w:val="single"/>
        </w:rPr>
      </w:pPr>
      <w:r w:rsidRPr="00F33FD4">
        <w:rPr>
          <w:b/>
          <w:u w:val="single"/>
        </w:rPr>
        <w:t>SINAV SONUÇ LİSTESİNİN BELİRLENMESİ VE İLANI</w:t>
      </w:r>
    </w:p>
    <w:tbl>
      <w:tblPr>
        <w:tblStyle w:val="TabloKlavuzu"/>
        <w:tblW w:w="0" w:type="auto"/>
        <w:tblInd w:w="67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134"/>
      </w:tblGrid>
      <w:tr w:rsidR="004B4B37" w:rsidTr="003759C3">
        <w:trPr>
          <w:trHeight w:val="306"/>
        </w:trPr>
        <w:tc>
          <w:tcPr>
            <w:tcW w:w="467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4B4B37" w:rsidRPr="004B4B37" w:rsidRDefault="004B4B37" w:rsidP="009B5E44">
            <w:pPr>
              <w:jc w:val="center"/>
            </w:pPr>
            <w:r>
              <w:t>YERLEŞTİRME PUANIN HESAPLANMASI</w:t>
            </w:r>
          </w:p>
        </w:tc>
      </w:tr>
      <w:tr w:rsidR="004B4B37" w:rsidTr="004B4B37">
        <w:trPr>
          <w:trHeight w:val="556"/>
        </w:trPr>
        <w:tc>
          <w:tcPr>
            <w:tcW w:w="1772" w:type="dxa"/>
            <w:tcBorders>
              <w:top w:val="thinThickThinSmallGap" w:sz="24" w:space="0" w:color="auto"/>
            </w:tcBorders>
            <w:vAlign w:val="center"/>
          </w:tcPr>
          <w:p w:rsidR="004B4B37" w:rsidRDefault="004B4B37" w:rsidP="009B5E44">
            <w:pPr>
              <w:jc w:val="center"/>
            </w:pPr>
            <w:r>
              <w:t>TYT</w:t>
            </w:r>
          </w:p>
          <w:p w:rsidR="004B4B37" w:rsidRDefault="004B4B37" w:rsidP="009B5E44">
            <w:pPr>
              <w:jc w:val="center"/>
            </w:pPr>
            <w:r>
              <w:t>%25</w:t>
            </w:r>
          </w:p>
        </w:tc>
        <w:tc>
          <w:tcPr>
            <w:tcW w:w="1772" w:type="dxa"/>
            <w:tcBorders>
              <w:top w:val="thinThickThinSmallGap" w:sz="24" w:space="0" w:color="auto"/>
            </w:tcBorders>
            <w:vAlign w:val="center"/>
          </w:tcPr>
          <w:p w:rsidR="004B4B37" w:rsidRDefault="004B4B37" w:rsidP="009B5E44">
            <w:pPr>
              <w:jc w:val="center"/>
            </w:pPr>
            <w:r>
              <w:t>MÜLAKAT</w:t>
            </w:r>
          </w:p>
          <w:p w:rsidR="004B4B37" w:rsidRDefault="004B4B37" w:rsidP="009B5E44">
            <w:pPr>
              <w:jc w:val="center"/>
            </w:pPr>
            <w:r>
              <w:t>%50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4B4B37" w:rsidRDefault="004B4B37" w:rsidP="009B5E44">
            <w:pPr>
              <w:jc w:val="center"/>
            </w:pPr>
            <w:r>
              <w:t>PARKUR</w:t>
            </w:r>
          </w:p>
          <w:p w:rsidR="004B4B37" w:rsidRDefault="004B4B37" w:rsidP="009B5E44">
            <w:pPr>
              <w:jc w:val="center"/>
            </w:pPr>
            <w:r>
              <w:t>%25</w:t>
            </w:r>
          </w:p>
        </w:tc>
      </w:tr>
    </w:tbl>
    <w:p w:rsidR="005B533D" w:rsidRDefault="005B533D" w:rsidP="004B4B37">
      <w:pPr>
        <w:jc w:val="center"/>
      </w:pPr>
    </w:p>
    <w:p w:rsidR="004B4B37" w:rsidRPr="004B4B37" w:rsidRDefault="004B4B37" w:rsidP="004B4B37">
      <w:pPr>
        <w:jc w:val="center"/>
        <w:rPr>
          <w:b/>
          <w:u w:val="single"/>
        </w:rPr>
      </w:pPr>
      <w:r w:rsidRPr="004B4B37">
        <w:rPr>
          <w:b/>
          <w:u w:val="single"/>
        </w:rPr>
        <w:t>HANGİ İLLERDE PMYO VAR?</w:t>
      </w:r>
    </w:p>
    <w:p w:rsidR="005B533D" w:rsidRPr="005205AC" w:rsidRDefault="00767CF0" w:rsidP="005205AC">
      <w:pPr>
        <w:pStyle w:val="AralkYok"/>
      </w:pPr>
      <w:hyperlink r:id="rId12" w:tgtFrame="_blank" w:history="1">
        <w:r w:rsidR="004B4B37" w:rsidRPr="005205AC">
          <w:rPr>
            <w:rStyle w:val="Kpr"/>
            <w:color w:val="auto"/>
            <w:szCs w:val="21"/>
            <w:u w:val="none"/>
            <w:shd w:val="clear" w:color="auto" w:fill="F4F4F4"/>
          </w:rPr>
          <w:t>İstanbul Adile Sadullah Mermerci</w:t>
        </w:r>
      </w:hyperlink>
      <w:r w:rsidR="005205AC">
        <w:t xml:space="preserve"> PMYO</w:t>
      </w:r>
    </w:p>
    <w:p w:rsidR="004B4B37" w:rsidRPr="005205AC" w:rsidRDefault="004B4B37" w:rsidP="005205AC">
      <w:pPr>
        <w:pStyle w:val="AralkYok"/>
      </w:pPr>
      <w:r w:rsidRPr="005205AC">
        <w:t xml:space="preserve">İzmir </w:t>
      </w:r>
      <w:hyperlink r:id="rId13" w:tgtFrame="_blank" w:history="1">
        <w:r w:rsidRPr="005205AC">
          <w:rPr>
            <w:rStyle w:val="Kpr"/>
            <w:color w:val="auto"/>
            <w:szCs w:val="21"/>
            <w:u w:val="none"/>
            <w:shd w:val="clear" w:color="auto" w:fill="FFFFFF"/>
          </w:rPr>
          <w:t>Rüştü Ünsal </w:t>
        </w:r>
      </w:hyperlink>
      <w:r w:rsidR="005205AC">
        <w:t>PMYO</w:t>
      </w:r>
    </w:p>
    <w:p w:rsidR="004B4B37" w:rsidRPr="005205AC" w:rsidRDefault="00767CF0" w:rsidP="005205AC">
      <w:pPr>
        <w:pStyle w:val="AralkYok"/>
      </w:pPr>
      <w:hyperlink r:id="rId14" w:tgtFrame="_blank" w:history="1">
        <w:r w:rsidR="004B4B37" w:rsidRPr="005205AC">
          <w:rPr>
            <w:rStyle w:val="Kpr"/>
            <w:color w:val="auto"/>
            <w:szCs w:val="21"/>
            <w:u w:val="none"/>
            <w:shd w:val="clear" w:color="auto" w:fill="F4F4F4"/>
          </w:rPr>
          <w:t>Samsun 19 Mayıs</w:t>
        </w:r>
      </w:hyperlink>
      <w:r w:rsidR="005205AC">
        <w:t xml:space="preserve"> PMYO</w:t>
      </w:r>
    </w:p>
    <w:p w:rsidR="004B4B37" w:rsidRPr="005205AC" w:rsidRDefault="00767CF0" w:rsidP="005205AC">
      <w:pPr>
        <w:pStyle w:val="AralkYok"/>
      </w:pPr>
      <w:hyperlink r:id="rId15" w:tgtFrame="_blank" w:history="1">
        <w:r w:rsidR="004B4B37" w:rsidRPr="005205AC">
          <w:rPr>
            <w:rStyle w:val="Kpr"/>
            <w:color w:val="auto"/>
            <w:szCs w:val="21"/>
            <w:u w:val="none"/>
            <w:shd w:val="clear" w:color="auto" w:fill="FFFFFF"/>
          </w:rPr>
          <w:t>Kastamonu</w:t>
        </w:r>
      </w:hyperlink>
      <w:r w:rsidR="005205AC">
        <w:t xml:space="preserve"> PMYO</w:t>
      </w:r>
      <w:r w:rsidR="006A34B2">
        <w:tab/>
      </w:r>
      <w:r w:rsidR="006A34B2">
        <w:tab/>
        <w:t>Aydın PMYO</w:t>
      </w:r>
    </w:p>
    <w:p w:rsidR="004B4B37" w:rsidRPr="005205AC" w:rsidRDefault="006A34B2" w:rsidP="005205AC">
      <w:pPr>
        <w:pStyle w:val="AralkYok"/>
      </w:pPr>
      <w:r>
        <w:rPr>
          <w:szCs w:val="21"/>
          <w:shd w:val="clear" w:color="auto" w:fill="FFFFFF"/>
        </w:rPr>
        <w:t>Sivas PMYO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hyperlink r:id="rId16" w:tgtFrame="_blank" w:history="1">
        <w:r w:rsidRPr="005205AC">
          <w:rPr>
            <w:rStyle w:val="Kpr"/>
            <w:color w:val="auto"/>
            <w:szCs w:val="21"/>
            <w:u w:val="none"/>
            <w:shd w:val="clear" w:color="auto" w:fill="F4F4F4"/>
          </w:rPr>
          <w:t>Kırıkkale</w:t>
        </w:r>
      </w:hyperlink>
      <w:r>
        <w:t xml:space="preserve"> PMYO</w:t>
      </w:r>
    </w:p>
    <w:p w:rsidR="006A34B2" w:rsidRDefault="00767CF0" w:rsidP="006A34B2">
      <w:pPr>
        <w:pStyle w:val="AralkYok"/>
        <w:rPr>
          <w:szCs w:val="21"/>
          <w:shd w:val="clear" w:color="auto" w:fill="FFFFFF"/>
        </w:rPr>
      </w:pPr>
      <w:r>
        <w:rPr>
          <w:noProof/>
          <w:szCs w:val="21"/>
        </w:rPr>
        <w:pict>
          <v:shape id="_x0000_s1032" type="#_x0000_t202" style="position:absolute;margin-left:671.2pt;margin-top:37.65pt;width:23pt;height:19.5pt;z-index:251665408;mso-position-horizontal-relative:margin;mso-width-relative:margin;mso-height-relative:margin" strokecolor="white [3212]">
            <v:textbox style="mso-next-textbox:#_x0000_s1032">
              <w:txbxContent>
                <w:p w:rsidR="00E4739E" w:rsidRDefault="00E4739E" w:rsidP="00E4739E">
                  <w:r>
                    <w:t>6</w:t>
                  </w:r>
                </w:p>
              </w:txbxContent>
            </v:textbox>
            <w10:wrap anchorx="margin"/>
          </v:shape>
        </w:pict>
      </w:r>
      <w:r w:rsidR="004B4B37" w:rsidRPr="005205AC">
        <w:rPr>
          <w:szCs w:val="21"/>
          <w:shd w:val="clear" w:color="auto" w:fill="FFFFFF"/>
        </w:rPr>
        <w:t>Ankara Akyurt </w:t>
      </w:r>
      <w:r w:rsidR="005205AC">
        <w:rPr>
          <w:szCs w:val="21"/>
          <w:shd w:val="clear" w:color="auto" w:fill="FFFFFF"/>
        </w:rPr>
        <w:t>PMY</w:t>
      </w:r>
      <w:r w:rsidR="002866FA">
        <w:rPr>
          <w:szCs w:val="21"/>
          <w:shd w:val="clear" w:color="auto" w:fill="FFFFFF"/>
        </w:rPr>
        <w:t>O</w:t>
      </w:r>
      <w:r w:rsidR="006A34B2">
        <w:rPr>
          <w:szCs w:val="21"/>
          <w:shd w:val="clear" w:color="auto" w:fill="FFFFFF"/>
        </w:rPr>
        <w:tab/>
      </w:r>
      <w:r w:rsidR="006A34B2">
        <w:rPr>
          <w:szCs w:val="21"/>
          <w:shd w:val="clear" w:color="auto" w:fill="FFFFFF"/>
        </w:rPr>
        <w:t>Kırşehir PMYO</w:t>
      </w:r>
    </w:p>
    <w:p w:rsidR="00AA209F" w:rsidRDefault="006A34B2" w:rsidP="002866FA">
      <w:pPr>
        <w:pStyle w:val="AralkYok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Trabzon Şehit Meriç Alemdar </w:t>
      </w:r>
    </w:p>
    <w:sectPr w:rsidR="00AA209F" w:rsidSect="00544C24">
      <w:footerReference w:type="default" r:id="rId17"/>
      <w:type w:val="continuous"/>
      <w:pgSz w:w="16838" w:h="11906" w:orient="landscape"/>
      <w:pgMar w:top="284" w:right="253" w:bottom="284" w:left="284" w:header="708" w:footer="708" w:gutter="0"/>
      <w:cols w:num="3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F0" w:rsidRDefault="00767CF0" w:rsidP="00E1101E">
      <w:pPr>
        <w:spacing w:after="0" w:line="240" w:lineRule="auto"/>
      </w:pPr>
      <w:r>
        <w:separator/>
      </w:r>
    </w:p>
  </w:endnote>
  <w:endnote w:type="continuationSeparator" w:id="0">
    <w:p w:rsidR="00767CF0" w:rsidRDefault="00767CF0" w:rsidP="00E1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1E" w:rsidRDefault="00E110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F0" w:rsidRDefault="00767CF0" w:rsidP="00E1101E">
      <w:pPr>
        <w:spacing w:after="0" w:line="240" w:lineRule="auto"/>
      </w:pPr>
      <w:r>
        <w:separator/>
      </w:r>
    </w:p>
  </w:footnote>
  <w:footnote w:type="continuationSeparator" w:id="0">
    <w:p w:rsidR="00767CF0" w:rsidRDefault="00767CF0" w:rsidP="00E1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400"/>
    <w:multiLevelType w:val="hybridMultilevel"/>
    <w:tmpl w:val="EB9680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F67"/>
    <w:multiLevelType w:val="hybridMultilevel"/>
    <w:tmpl w:val="5F72F94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0094"/>
    <w:multiLevelType w:val="hybridMultilevel"/>
    <w:tmpl w:val="C45C9B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8E1"/>
    <w:multiLevelType w:val="hybridMultilevel"/>
    <w:tmpl w:val="675CD2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58"/>
    <w:multiLevelType w:val="hybridMultilevel"/>
    <w:tmpl w:val="6BCE1B5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1EBB"/>
    <w:multiLevelType w:val="hybridMultilevel"/>
    <w:tmpl w:val="334C63D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33D"/>
    <w:rsid w:val="00040F4E"/>
    <w:rsid w:val="00065E5B"/>
    <w:rsid w:val="0018590C"/>
    <w:rsid w:val="00200936"/>
    <w:rsid w:val="00250656"/>
    <w:rsid w:val="002866FA"/>
    <w:rsid w:val="002954B4"/>
    <w:rsid w:val="003B6AF4"/>
    <w:rsid w:val="004B4B37"/>
    <w:rsid w:val="004C63B6"/>
    <w:rsid w:val="005205AC"/>
    <w:rsid w:val="00544C24"/>
    <w:rsid w:val="005B533D"/>
    <w:rsid w:val="005D0246"/>
    <w:rsid w:val="005E59FB"/>
    <w:rsid w:val="005F549A"/>
    <w:rsid w:val="00650A3C"/>
    <w:rsid w:val="00676145"/>
    <w:rsid w:val="006A34B2"/>
    <w:rsid w:val="00737925"/>
    <w:rsid w:val="00767CF0"/>
    <w:rsid w:val="007D6A9F"/>
    <w:rsid w:val="00907E68"/>
    <w:rsid w:val="00940F9B"/>
    <w:rsid w:val="00987DDE"/>
    <w:rsid w:val="00A03E30"/>
    <w:rsid w:val="00AA209F"/>
    <w:rsid w:val="00AF1BBF"/>
    <w:rsid w:val="00B7104B"/>
    <w:rsid w:val="00B74EB4"/>
    <w:rsid w:val="00BE3838"/>
    <w:rsid w:val="00CB7123"/>
    <w:rsid w:val="00E1101E"/>
    <w:rsid w:val="00E4739E"/>
    <w:rsid w:val="00E77621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FC3068"/>
  <w15:docId w15:val="{A669FF8B-7291-4794-861C-11036F92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09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44C2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11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1101E"/>
  </w:style>
  <w:style w:type="paragraph" w:styleId="AltBilgi">
    <w:name w:val="footer"/>
    <w:basedOn w:val="Normal"/>
    <w:link w:val="AltBilgiChar"/>
    <w:uiPriority w:val="99"/>
    <w:unhideWhenUsed/>
    <w:rsid w:val="00E11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01E"/>
  </w:style>
  <w:style w:type="paragraph" w:styleId="ListeParagraf">
    <w:name w:val="List Paragraph"/>
    <w:basedOn w:val="Normal"/>
    <w:uiPriority w:val="34"/>
    <w:qFormat/>
    <w:rsid w:val="0018590C"/>
    <w:pPr>
      <w:ind w:left="720"/>
      <w:contextualSpacing/>
    </w:pPr>
  </w:style>
  <w:style w:type="table" w:styleId="TabloKlavuzu">
    <w:name w:val="Table Grid"/>
    <w:basedOn w:val="NormalTablo"/>
    <w:uiPriority w:val="59"/>
    <w:rsid w:val="00185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737925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.edu.tr" TargetMode="External"/><Relationship Id="rId13" Type="http://schemas.openxmlformats.org/officeDocument/2006/relationships/hyperlink" Target="http://rustuunsalpmyo.pa.edu.t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smpmyo.pa.edu.t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irikkalepmyo.pa.edu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astamonupmyo.pa.edu.tr/" TargetMode="External"/><Relationship Id="rId10" Type="http://schemas.openxmlformats.org/officeDocument/2006/relationships/hyperlink" Target="http://www.pa.edu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.edu.tr" TargetMode="External"/><Relationship Id="rId14" Type="http://schemas.openxmlformats.org/officeDocument/2006/relationships/hyperlink" Target="http://19mayispmyo.pa.edu.tr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nl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Canlı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ronaldinho424</cp:lastModifiedBy>
  <cp:revision>23</cp:revision>
  <cp:lastPrinted>2021-09-24T07:02:00Z</cp:lastPrinted>
  <dcterms:created xsi:type="dcterms:W3CDTF">2019-11-15T06:46:00Z</dcterms:created>
  <dcterms:modified xsi:type="dcterms:W3CDTF">2023-09-27T11:36:00Z</dcterms:modified>
</cp:coreProperties>
</file>